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560" w:lineRule="exact"/>
        <w:rPr>
          <w:rFonts w:hint="eastAsia" w:ascii="黑体" w:hAnsi="黑体" w:eastAsia="黑体" w:cs="黑体"/>
          <w:sz w:val="32"/>
          <w:szCs w:val="32"/>
        </w:rPr>
      </w:pPr>
      <w:r>
        <w:rPr>
          <w:rFonts w:hint="eastAsia" w:ascii="黑体" w:hAnsi="黑体" w:eastAsia="黑体" w:cs="黑体"/>
          <w:sz w:val="32"/>
          <w:szCs w:val="32"/>
        </w:rPr>
        <w:t>附件</w:t>
      </w:r>
      <w:r>
        <w:rPr>
          <w:rFonts w:hint="eastAsia" w:ascii="黑体" w:hAnsi="黑体" w:eastAsia="黑体" w:cs="黑体"/>
          <w:sz w:val="32"/>
          <w:szCs w:val="32"/>
          <w:lang w:val="en-US" w:eastAsia="zh-CN"/>
        </w:rPr>
        <w:t>1</w:t>
      </w:r>
      <w:r>
        <w:rPr>
          <w:rFonts w:hint="eastAsia" w:ascii="黑体" w:hAnsi="黑体" w:eastAsia="黑体" w:cs="黑体"/>
          <w:sz w:val="32"/>
          <w:szCs w:val="32"/>
        </w:rPr>
        <w:t>：</w:t>
      </w:r>
    </w:p>
    <w:p>
      <w:pPr>
        <w:widowControl/>
        <w:spacing w:line="560" w:lineRule="exact"/>
        <w:rPr>
          <w:rFonts w:hint="eastAsia" w:ascii="黑体" w:hAnsi="黑体" w:eastAsia="黑体" w:cs="黑体"/>
          <w:sz w:val="32"/>
          <w:szCs w:val="32"/>
        </w:rPr>
      </w:pPr>
    </w:p>
    <w:p>
      <w:pPr>
        <w:tabs>
          <w:tab w:val="left" w:pos="2880"/>
          <w:tab w:val="right" w:pos="8691"/>
        </w:tabs>
        <w:ind w:firstLine="640" w:firstLineChars="200"/>
        <w:jc w:val="left"/>
        <w:rPr>
          <w:rFonts w:ascii="方正小标宋_GBK" w:eastAsia="方正小标宋_GBK"/>
          <w:sz w:val="32"/>
          <w:szCs w:val="32"/>
        </w:rPr>
      </w:pPr>
      <w:r>
        <w:rPr>
          <w:rFonts w:ascii="方正小标宋_GBK" w:eastAsia="方正小标宋_GBK"/>
          <w:sz w:val="32"/>
          <w:szCs w:val="32"/>
        </w:rPr>
        <w:t>泰州市工程师学会第二次会员代表大会</w:t>
      </w:r>
      <w:r>
        <w:rPr>
          <w:rFonts w:hint="eastAsia" w:ascii="方正小标宋_GBK" w:eastAsia="方正小标宋_GBK"/>
          <w:sz w:val="32"/>
          <w:szCs w:val="32"/>
        </w:rPr>
        <w:t>学术活动</w:t>
      </w:r>
      <w:r>
        <w:rPr>
          <w:rFonts w:ascii="方正小标宋_GBK" w:eastAsia="方正小标宋_GBK"/>
          <w:sz w:val="32"/>
          <w:szCs w:val="32"/>
        </w:rPr>
        <w:t>安排</w:t>
      </w:r>
    </w:p>
    <w:p>
      <w:pPr>
        <w:tabs>
          <w:tab w:val="left" w:pos="2880"/>
          <w:tab w:val="right" w:pos="8691"/>
        </w:tabs>
        <w:ind w:firstLine="640" w:firstLineChars="200"/>
        <w:jc w:val="left"/>
        <w:rPr>
          <w:rFonts w:ascii="方正小标宋_GBK" w:eastAsia="方正小标宋_GBK"/>
          <w:sz w:val="32"/>
          <w:szCs w:val="32"/>
        </w:rPr>
      </w:pPr>
    </w:p>
    <w:p>
      <w:pPr>
        <w:ind w:firstLine="643" w:firstLineChars="200"/>
        <w:jc w:val="left"/>
        <w:rPr>
          <w:rFonts w:ascii="仿宋_GB2312" w:eastAsia="仿宋_GB2312"/>
          <w:b/>
          <w:sz w:val="32"/>
        </w:rPr>
      </w:pPr>
      <w:r>
        <w:rPr>
          <w:rFonts w:hint="eastAsia" w:ascii="仿宋" w:hAnsi="仿宋" w:eastAsia="仿宋"/>
          <w:b/>
          <w:sz w:val="32"/>
          <w:szCs w:val="32"/>
        </w:rPr>
        <w:t>一</w:t>
      </w:r>
      <w:r>
        <w:rPr>
          <w:rFonts w:ascii="仿宋" w:hAnsi="仿宋" w:eastAsia="仿宋"/>
          <w:b/>
          <w:sz w:val="32"/>
          <w:szCs w:val="32"/>
        </w:rPr>
        <w:t>、</w:t>
      </w:r>
      <w:r>
        <w:rPr>
          <w:rFonts w:hint="eastAsia" w:ascii="仿宋_GB2312" w:eastAsia="仿宋_GB2312"/>
          <w:b/>
          <w:sz w:val="32"/>
        </w:rPr>
        <w:t>“智改数转”</w:t>
      </w:r>
      <w:r>
        <w:rPr>
          <w:rFonts w:ascii="仿宋_GB2312" w:eastAsia="仿宋_GB2312"/>
          <w:b/>
          <w:sz w:val="32"/>
        </w:rPr>
        <w:t>专题</w:t>
      </w:r>
      <w:r>
        <w:rPr>
          <w:rFonts w:hint="eastAsia" w:ascii="仿宋_GB2312" w:eastAsia="仿宋_GB2312"/>
          <w:b/>
          <w:sz w:val="32"/>
        </w:rPr>
        <w:t>学术</w:t>
      </w:r>
      <w:r>
        <w:rPr>
          <w:rFonts w:ascii="仿宋_GB2312" w:eastAsia="仿宋_GB2312"/>
          <w:b/>
          <w:sz w:val="32"/>
        </w:rPr>
        <w:t>报告</w:t>
      </w:r>
      <w:r>
        <w:rPr>
          <w:rFonts w:hint="eastAsia" w:ascii="仿宋_GB2312" w:eastAsia="仿宋_GB2312"/>
          <w:b/>
          <w:sz w:val="32"/>
        </w:rPr>
        <w:t>（5月10日1</w:t>
      </w:r>
      <w:r>
        <w:rPr>
          <w:rFonts w:ascii="仿宋_GB2312" w:eastAsia="仿宋_GB2312"/>
          <w:b/>
          <w:sz w:val="32"/>
        </w:rPr>
        <w:t>3</w:t>
      </w:r>
      <w:r>
        <w:rPr>
          <w:rFonts w:hint="eastAsia" w:ascii="仿宋_GB2312" w:eastAsia="仿宋_GB2312"/>
          <w:b/>
          <w:sz w:val="32"/>
        </w:rPr>
        <w:t>:30-1</w:t>
      </w:r>
      <w:r>
        <w:rPr>
          <w:rFonts w:ascii="仿宋_GB2312" w:eastAsia="仿宋_GB2312"/>
          <w:b/>
          <w:sz w:val="32"/>
        </w:rPr>
        <w:t>6</w:t>
      </w:r>
      <w:r>
        <w:rPr>
          <w:rFonts w:hint="eastAsia" w:ascii="仿宋_GB2312" w:eastAsia="仿宋_GB2312"/>
          <w:b/>
          <w:sz w:val="32"/>
        </w:rPr>
        <w:t>:00）</w:t>
      </w:r>
    </w:p>
    <w:p>
      <w:pPr>
        <w:tabs>
          <w:tab w:val="left" w:pos="2880"/>
          <w:tab w:val="right" w:pos="8691"/>
        </w:tabs>
        <w:ind w:firstLine="570"/>
        <w:jc w:val="left"/>
        <w:rPr>
          <w:rFonts w:ascii="仿宋_GB2312" w:eastAsia="仿宋_GB2312"/>
          <w:sz w:val="32"/>
        </w:rPr>
      </w:pPr>
      <w:r>
        <w:rPr>
          <w:rFonts w:hint="eastAsia" w:ascii="仿宋_GB2312" w:eastAsia="仿宋_GB2312"/>
          <w:sz w:val="32"/>
        </w:rPr>
        <w:t>报告</w:t>
      </w:r>
      <w:r>
        <w:rPr>
          <w:rFonts w:ascii="仿宋_GB2312" w:eastAsia="仿宋_GB2312"/>
          <w:sz w:val="32"/>
        </w:rPr>
        <w:t>地点：</w:t>
      </w:r>
      <w:r>
        <w:rPr>
          <w:rFonts w:hint="eastAsia" w:ascii="仿宋_GB2312" w:eastAsia="仿宋_GB2312"/>
          <w:sz w:val="32"/>
        </w:rPr>
        <w:t>南京</w:t>
      </w:r>
      <w:r>
        <w:rPr>
          <w:rFonts w:ascii="仿宋_GB2312" w:eastAsia="仿宋_GB2312"/>
          <w:sz w:val="32"/>
        </w:rPr>
        <w:t>理工大学泰州科技学院</w:t>
      </w:r>
      <w:r>
        <w:rPr>
          <w:rFonts w:hint="eastAsia" w:ascii="仿宋_GB2312" w:eastAsia="仿宋_GB2312"/>
          <w:sz w:val="32"/>
        </w:rPr>
        <w:t>明达礼堂</w:t>
      </w:r>
    </w:p>
    <w:p>
      <w:pPr>
        <w:tabs>
          <w:tab w:val="left" w:pos="2880"/>
          <w:tab w:val="right" w:pos="8691"/>
        </w:tabs>
        <w:ind w:firstLine="570"/>
        <w:jc w:val="left"/>
        <w:rPr>
          <w:rFonts w:ascii="仿宋_GB2312" w:eastAsia="仿宋_GB2312"/>
          <w:sz w:val="32"/>
        </w:rPr>
      </w:pPr>
      <w:r>
        <w:rPr>
          <w:rFonts w:hint="eastAsia" w:ascii="仿宋_GB2312" w:eastAsia="仿宋_GB2312"/>
          <w:sz w:val="32"/>
        </w:rPr>
        <w:t>报告一</w:t>
      </w:r>
      <w:r>
        <w:rPr>
          <w:rFonts w:ascii="仿宋_GB2312" w:eastAsia="仿宋_GB2312"/>
          <w:sz w:val="32"/>
        </w:rPr>
        <w:t>：</w:t>
      </w:r>
      <w:r>
        <w:rPr>
          <w:rFonts w:hint="eastAsia" w:ascii="仿宋_GB2312" w:eastAsia="仿宋_GB2312"/>
          <w:sz w:val="32"/>
        </w:rPr>
        <w:t>智改数转关键技术与工程实践</w:t>
      </w:r>
    </w:p>
    <w:p>
      <w:pPr>
        <w:tabs>
          <w:tab w:val="left" w:pos="2880"/>
          <w:tab w:val="right" w:pos="8691"/>
        </w:tabs>
        <w:ind w:firstLine="570"/>
        <w:jc w:val="left"/>
        <w:rPr>
          <w:rFonts w:ascii="仿宋_GB2312" w:eastAsia="仿宋_GB2312"/>
          <w:sz w:val="32"/>
        </w:rPr>
      </w:pPr>
      <w:r>
        <w:rPr>
          <w:rFonts w:hint="eastAsia" w:ascii="仿宋_GB2312" w:eastAsia="仿宋_GB2312"/>
          <w:sz w:val="32"/>
        </w:rPr>
        <w:t>报告</w:t>
      </w:r>
      <w:r>
        <w:rPr>
          <w:rFonts w:ascii="仿宋_GB2312" w:eastAsia="仿宋_GB2312"/>
          <w:sz w:val="32"/>
        </w:rPr>
        <w:t>嘉宾</w:t>
      </w:r>
      <w:r>
        <w:rPr>
          <w:rFonts w:hint="eastAsia" w:ascii="仿宋_GB2312" w:eastAsia="仿宋_GB2312"/>
          <w:sz w:val="32"/>
        </w:rPr>
        <w:t>：杨</w:t>
      </w:r>
      <w:r>
        <w:rPr>
          <w:rFonts w:ascii="仿宋_GB2312" w:eastAsia="仿宋_GB2312"/>
          <w:sz w:val="32"/>
        </w:rPr>
        <w:t>国来</w:t>
      </w:r>
      <w:r>
        <w:rPr>
          <w:rFonts w:hint="eastAsia" w:ascii="仿宋_GB2312" w:eastAsia="仿宋_GB2312"/>
          <w:sz w:val="32"/>
        </w:rPr>
        <w:t>，南京理工大学兵器科学与技术学科二级教授，博士生导师，泰州科技学院院长，江苏省青蓝工程“先进发射系统”优秀教学团队带头人，兼任江苏省振动工程学会副理事长、辽宁省瞬态物理力学与能量转换材料重点实验室学术委员会主任委员、中国兵工学会智能装备技术专业委员会委员、海军</w:t>
      </w:r>
      <w:r>
        <w:rPr>
          <w:rFonts w:ascii="仿宋_GB2312" w:eastAsia="仿宋_GB2312"/>
          <w:sz w:val="32"/>
        </w:rPr>
        <w:t>XXX装备专家、中央军委科技委</w:t>
      </w:r>
      <w:r>
        <w:rPr>
          <w:rFonts w:hint="eastAsia" w:ascii="仿宋_GB2312" w:eastAsia="仿宋_GB2312"/>
          <w:sz w:val="32"/>
        </w:rPr>
        <w:t>“</w:t>
      </w:r>
      <w:r>
        <w:rPr>
          <w:rFonts w:ascii="仿宋_GB2312" w:eastAsia="仿宋_GB2312"/>
          <w:sz w:val="32"/>
        </w:rPr>
        <w:t>173</w:t>
      </w:r>
      <w:r>
        <w:rPr>
          <w:rFonts w:hint="eastAsia" w:ascii="仿宋_GB2312" w:eastAsia="仿宋_GB2312"/>
          <w:sz w:val="32"/>
        </w:rPr>
        <w:t>”</w:t>
      </w:r>
      <w:r>
        <w:rPr>
          <w:rFonts w:ascii="仿宋_GB2312" w:eastAsia="仿宋_GB2312"/>
          <w:sz w:val="32"/>
        </w:rPr>
        <w:t>项目XXX专家</w:t>
      </w:r>
      <w:r>
        <w:rPr>
          <w:rFonts w:hint="eastAsia" w:ascii="仿宋_GB2312" w:eastAsia="仿宋_GB2312"/>
          <w:sz w:val="32"/>
        </w:rPr>
        <w:t>。</w:t>
      </w:r>
    </w:p>
    <w:p>
      <w:pPr>
        <w:tabs>
          <w:tab w:val="left" w:pos="2880"/>
          <w:tab w:val="right" w:pos="8691"/>
        </w:tabs>
        <w:ind w:firstLine="570"/>
        <w:jc w:val="left"/>
        <w:rPr>
          <w:rFonts w:ascii="仿宋_GB2312" w:eastAsia="仿宋_GB2312"/>
          <w:sz w:val="32"/>
        </w:rPr>
      </w:pPr>
      <w:r>
        <w:rPr>
          <w:rFonts w:hint="eastAsia" w:ascii="仿宋_GB2312" w:eastAsia="仿宋_GB2312"/>
          <w:sz w:val="32"/>
        </w:rPr>
        <w:t>报告二</w:t>
      </w:r>
      <w:r>
        <w:rPr>
          <w:rFonts w:ascii="仿宋_GB2312" w:eastAsia="仿宋_GB2312"/>
          <w:sz w:val="32"/>
        </w:rPr>
        <w:t>：</w:t>
      </w:r>
      <w:r>
        <w:rPr>
          <w:rFonts w:hint="eastAsia" w:ascii="仿宋_GB2312" w:eastAsia="仿宋_GB2312"/>
          <w:sz w:val="32"/>
        </w:rPr>
        <w:t>泰聚云在智改数转网联中的应用实践</w:t>
      </w:r>
    </w:p>
    <w:p>
      <w:pPr>
        <w:tabs>
          <w:tab w:val="left" w:pos="2880"/>
          <w:tab w:val="right" w:pos="8691"/>
        </w:tabs>
        <w:ind w:firstLine="570"/>
        <w:jc w:val="left"/>
        <w:rPr>
          <w:rFonts w:ascii="仿宋_GB2312" w:eastAsia="仿宋_GB2312"/>
          <w:sz w:val="32"/>
        </w:rPr>
      </w:pPr>
      <w:r>
        <w:rPr>
          <w:rFonts w:hint="eastAsia" w:ascii="仿宋_GB2312" w:eastAsia="仿宋_GB2312"/>
          <w:sz w:val="32"/>
        </w:rPr>
        <w:t>报告</w:t>
      </w:r>
      <w:r>
        <w:rPr>
          <w:rFonts w:ascii="仿宋_GB2312" w:eastAsia="仿宋_GB2312"/>
          <w:sz w:val="32"/>
        </w:rPr>
        <w:t>嘉宾</w:t>
      </w:r>
      <w:r>
        <w:rPr>
          <w:rFonts w:hint="eastAsia" w:ascii="仿宋_GB2312" w:eastAsia="仿宋_GB2312"/>
          <w:sz w:val="32"/>
        </w:rPr>
        <w:t>：程广辉，兰州大学应用数学博士，江苏泰聚云数字科技有限公司研究院院长，负责公司工业大数据研发以及企业咨询等业务。</w:t>
      </w:r>
    </w:p>
    <w:p>
      <w:pPr>
        <w:tabs>
          <w:tab w:val="left" w:pos="2880"/>
          <w:tab w:val="right" w:pos="8691"/>
        </w:tabs>
        <w:ind w:firstLine="570"/>
        <w:jc w:val="left"/>
        <w:rPr>
          <w:rFonts w:ascii="仿宋_GB2312" w:eastAsia="仿宋_GB2312"/>
          <w:sz w:val="32"/>
        </w:rPr>
      </w:pPr>
      <w:r>
        <w:rPr>
          <w:rFonts w:hint="eastAsia" w:ascii="仿宋_GB2312" w:eastAsia="仿宋_GB2312"/>
          <w:sz w:val="32"/>
        </w:rPr>
        <w:t>报告三</w:t>
      </w:r>
      <w:r>
        <w:rPr>
          <w:rFonts w:ascii="仿宋_GB2312" w:eastAsia="仿宋_GB2312"/>
          <w:sz w:val="32"/>
        </w:rPr>
        <w:t>：</w:t>
      </w:r>
      <w:r>
        <w:rPr>
          <w:rFonts w:hint="eastAsia" w:ascii="仿宋_GB2312" w:eastAsia="仿宋_GB2312"/>
          <w:sz w:val="32"/>
        </w:rPr>
        <w:t>智能数转网联赋予新动力</w:t>
      </w:r>
    </w:p>
    <w:p>
      <w:pPr>
        <w:tabs>
          <w:tab w:val="left" w:pos="2880"/>
          <w:tab w:val="right" w:pos="8691"/>
        </w:tabs>
        <w:ind w:firstLine="570"/>
        <w:jc w:val="left"/>
        <w:rPr>
          <w:rFonts w:ascii="仿宋_GB2312" w:eastAsia="仿宋_GB2312"/>
          <w:sz w:val="32"/>
        </w:rPr>
      </w:pPr>
      <w:r>
        <w:rPr>
          <w:rFonts w:hint="eastAsia" w:ascii="仿宋_GB2312" w:eastAsia="仿宋_GB2312"/>
          <w:sz w:val="32"/>
        </w:rPr>
        <w:t>报告</w:t>
      </w:r>
      <w:r>
        <w:rPr>
          <w:rFonts w:ascii="仿宋_GB2312" w:eastAsia="仿宋_GB2312"/>
          <w:sz w:val="32"/>
        </w:rPr>
        <w:t>嘉宾</w:t>
      </w:r>
      <w:r>
        <w:rPr>
          <w:rFonts w:hint="eastAsia" w:ascii="仿宋_GB2312" w:eastAsia="仿宋_GB2312"/>
          <w:sz w:val="32"/>
        </w:rPr>
        <w:t>：王  匀</w:t>
      </w:r>
      <w:r>
        <w:rPr>
          <w:rFonts w:hint="eastAsia" w:ascii="仿宋_GB2312" w:eastAsia="仿宋_GB2312"/>
          <w:kern w:val="0"/>
          <w:sz w:val="32"/>
          <w:szCs w:val="24"/>
        </w:rPr>
        <w:t>，江苏大学</w:t>
      </w:r>
      <w:r>
        <w:rPr>
          <w:rFonts w:ascii="仿宋_GB2312" w:eastAsia="仿宋_GB2312"/>
          <w:kern w:val="0"/>
          <w:sz w:val="32"/>
          <w:szCs w:val="24"/>
        </w:rPr>
        <w:t>教授，博导，</w:t>
      </w:r>
      <w:r>
        <w:rPr>
          <w:rFonts w:hint="eastAsia" w:ascii="仿宋_GB2312" w:eastAsia="仿宋_GB2312"/>
          <w:kern w:val="0"/>
          <w:sz w:val="32"/>
          <w:szCs w:val="24"/>
        </w:rPr>
        <w:t>吴中先进制造研究院院长，</w:t>
      </w:r>
      <w:r>
        <w:rPr>
          <w:rFonts w:ascii="仿宋_GB2312" w:eastAsia="仿宋_GB2312"/>
          <w:kern w:val="0"/>
          <w:sz w:val="32"/>
          <w:szCs w:val="24"/>
        </w:rPr>
        <w:t>模具所副所长，江苏省锻压学会秘书长，机械设计及理论系主任，中国成组技术主任委员，中国科技名词委员会委员，江苏省优势学科方向负责人、省</w:t>
      </w:r>
      <w:r>
        <w:rPr>
          <w:rFonts w:hint="eastAsia" w:ascii="仿宋_GB2312" w:eastAsia="仿宋_GB2312"/>
          <w:sz w:val="32"/>
        </w:rPr>
        <w:t>“</w:t>
      </w:r>
      <w:r>
        <w:rPr>
          <w:rFonts w:ascii="仿宋_GB2312" w:eastAsia="仿宋_GB2312"/>
          <w:kern w:val="0"/>
          <w:sz w:val="32"/>
          <w:szCs w:val="24"/>
        </w:rPr>
        <w:t>青蓝工程</w:t>
      </w:r>
      <w:r>
        <w:rPr>
          <w:rFonts w:hint="eastAsia" w:ascii="仿宋_GB2312" w:eastAsia="仿宋_GB2312"/>
          <w:sz w:val="32"/>
        </w:rPr>
        <w:t>”</w:t>
      </w:r>
      <w:r>
        <w:rPr>
          <w:rFonts w:ascii="仿宋_GB2312" w:eastAsia="仿宋_GB2312"/>
          <w:kern w:val="0"/>
          <w:sz w:val="32"/>
          <w:szCs w:val="24"/>
        </w:rPr>
        <w:t>中青年学术带头人，江苏省333工程第二层次/第三层次、省双创团队成员，江苏省科协首席专家(工程师)，美国西北大学访问学者</w:t>
      </w:r>
      <w:r>
        <w:rPr>
          <w:rFonts w:hint="eastAsia" w:ascii="仿宋_GB2312" w:eastAsia="仿宋_GB2312"/>
          <w:kern w:val="0"/>
          <w:sz w:val="32"/>
          <w:szCs w:val="24"/>
        </w:rPr>
        <w:t>，</w:t>
      </w:r>
      <w:r>
        <w:rPr>
          <w:rFonts w:ascii="仿宋_GB2312" w:eastAsia="仿宋_GB2312"/>
          <w:kern w:val="0"/>
          <w:sz w:val="32"/>
          <w:szCs w:val="24"/>
        </w:rPr>
        <w:t>姑苏人才入选者、江苏科技服务业百优人才。</w:t>
      </w:r>
    </w:p>
    <w:p>
      <w:pPr>
        <w:ind w:firstLine="643" w:firstLineChars="200"/>
        <w:jc w:val="left"/>
        <w:rPr>
          <w:rFonts w:ascii="仿宋_GB2312" w:eastAsia="仿宋_GB2312"/>
          <w:b/>
          <w:sz w:val="32"/>
        </w:rPr>
      </w:pPr>
      <w:r>
        <w:rPr>
          <w:rFonts w:hint="eastAsia" w:ascii="仿宋_GB2312" w:eastAsia="仿宋_GB2312"/>
          <w:b/>
          <w:sz w:val="32"/>
        </w:rPr>
        <w:t>二、“医工融合”</w:t>
      </w:r>
      <w:r>
        <w:rPr>
          <w:rFonts w:ascii="仿宋_GB2312" w:eastAsia="仿宋_GB2312"/>
          <w:b/>
          <w:sz w:val="32"/>
        </w:rPr>
        <w:t>专题</w:t>
      </w:r>
      <w:r>
        <w:rPr>
          <w:rFonts w:hint="eastAsia" w:ascii="仿宋_GB2312" w:eastAsia="仿宋_GB2312"/>
          <w:b/>
          <w:sz w:val="32"/>
        </w:rPr>
        <w:t>学术</w:t>
      </w:r>
      <w:r>
        <w:rPr>
          <w:rFonts w:ascii="仿宋_GB2312" w:eastAsia="仿宋_GB2312"/>
          <w:b/>
          <w:sz w:val="32"/>
        </w:rPr>
        <w:t>报告</w:t>
      </w:r>
      <w:r>
        <w:rPr>
          <w:rFonts w:hint="eastAsia" w:ascii="仿宋_GB2312" w:eastAsia="仿宋_GB2312"/>
          <w:b/>
          <w:sz w:val="32"/>
        </w:rPr>
        <w:t>（5月10日1</w:t>
      </w:r>
      <w:r>
        <w:rPr>
          <w:rFonts w:ascii="仿宋_GB2312" w:eastAsia="仿宋_GB2312"/>
          <w:b/>
          <w:sz w:val="32"/>
        </w:rPr>
        <w:t>3</w:t>
      </w:r>
      <w:r>
        <w:rPr>
          <w:rFonts w:hint="eastAsia" w:ascii="仿宋_GB2312" w:eastAsia="仿宋_GB2312"/>
          <w:b/>
          <w:sz w:val="32"/>
        </w:rPr>
        <w:t>:30-1</w:t>
      </w:r>
      <w:r>
        <w:rPr>
          <w:rFonts w:ascii="仿宋_GB2312" w:eastAsia="仿宋_GB2312"/>
          <w:b/>
          <w:sz w:val="32"/>
        </w:rPr>
        <w:t>6</w:t>
      </w:r>
      <w:r>
        <w:rPr>
          <w:rFonts w:hint="eastAsia" w:ascii="仿宋_GB2312" w:eastAsia="仿宋_GB2312"/>
          <w:b/>
          <w:sz w:val="32"/>
        </w:rPr>
        <w:t>:00）</w:t>
      </w:r>
    </w:p>
    <w:p>
      <w:pPr>
        <w:tabs>
          <w:tab w:val="left" w:pos="2880"/>
          <w:tab w:val="right" w:pos="8691"/>
        </w:tabs>
        <w:ind w:firstLine="570"/>
        <w:jc w:val="left"/>
        <w:rPr>
          <w:rFonts w:ascii="仿宋_GB2312" w:eastAsia="仿宋_GB2312"/>
          <w:sz w:val="32"/>
        </w:rPr>
      </w:pPr>
      <w:r>
        <w:rPr>
          <w:rFonts w:hint="eastAsia" w:ascii="仿宋_GB2312" w:eastAsia="仿宋_GB2312"/>
          <w:sz w:val="32"/>
        </w:rPr>
        <w:t>报告地点</w:t>
      </w:r>
      <w:r>
        <w:rPr>
          <w:rFonts w:ascii="仿宋_GB2312" w:eastAsia="仿宋_GB2312"/>
          <w:sz w:val="32"/>
        </w:rPr>
        <w:t>：南京理工大学泰州科技学院远航报告厅</w:t>
      </w:r>
    </w:p>
    <w:p>
      <w:pPr>
        <w:tabs>
          <w:tab w:val="left" w:pos="2880"/>
          <w:tab w:val="right" w:pos="8691"/>
        </w:tabs>
        <w:ind w:firstLine="570"/>
        <w:jc w:val="left"/>
        <w:rPr>
          <w:rFonts w:ascii="仿宋_GB2312" w:eastAsia="仿宋_GB2312"/>
          <w:sz w:val="32"/>
        </w:rPr>
      </w:pPr>
      <w:r>
        <w:rPr>
          <w:rFonts w:hint="eastAsia" w:ascii="仿宋_GB2312" w:eastAsia="仿宋_GB2312"/>
          <w:sz w:val="32"/>
        </w:rPr>
        <w:t>报告一</w:t>
      </w:r>
      <w:r>
        <w:rPr>
          <w:rFonts w:ascii="仿宋_GB2312" w:eastAsia="仿宋_GB2312"/>
          <w:sz w:val="32"/>
        </w:rPr>
        <w:t>：</w:t>
      </w:r>
      <w:r>
        <w:rPr>
          <w:rFonts w:hint="eastAsia" w:ascii="仿宋_GB2312" w:eastAsia="仿宋_GB2312"/>
          <w:sz w:val="32"/>
        </w:rPr>
        <w:t>人工关节功能薄膜的等离子体制备关键技术研究</w:t>
      </w:r>
    </w:p>
    <w:p>
      <w:pPr>
        <w:tabs>
          <w:tab w:val="left" w:pos="2880"/>
          <w:tab w:val="right" w:pos="8691"/>
        </w:tabs>
        <w:ind w:firstLine="570"/>
        <w:jc w:val="left"/>
        <w:rPr>
          <w:rFonts w:ascii="仿宋_GB2312" w:eastAsia="仿宋_GB2312"/>
          <w:sz w:val="32"/>
        </w:rPr>
      </w:pPr>
      <w:r>
        <w:rPr>
          <w:rFonts w:hint="eastAsia" w:ascii="仿宋_GB2312" w:eastAsia="仿宋_GB2312"/>
          <w:sz w:val="32"/>
        </w:rPr>
        <w:t>报告</w:t>
      </w:r>
      <w:r>
        <w:rPr>
          <w:rFonts w:ascii="仿宋_GB2312" w:eastAsia="仿宋_GB2312"/>
          <w:sz w:val="32"/>
        </w:rPr>
        <w:t>嘉宾</w:t>
      </w:r>
      <w:r>
        <w:rPr>
          <w:rFonts w:hint="eastAsia" w:ascii="仿宋_GB2312" w:eastAsia="仿宋_GB2312"/>
          <w:sz w:val="32"/>
        </w:rPr>
        <w:t>：</w:t>
      </w:r>
      <w:r>
        <w:rPr>
          <w:rFonts w:ascii="仿宋_GB2312" w:eastAsia="仿宋_GB2312"/>
          <w:sz w:val="32"/>
        </w:rPr>
        <w:t>江晓红，</w:t>
      </w:r>
      <w:r>
        <w:rPr>
          <w:rFonts w:hint="eastAsia" w:ascii="仿宋_GB2312" w:eastAsia="仿宋_GB2312"/>
          <w:sz w:val="32"/>
        </w:rPr>
        <w:t>南京理工大学化学与化工学院教授，博士生导师，中国-白俄罗斯“真空等离子体技术”国际科学实验室中方主任，微纳米材料与技术国际联合研究中心副主任，南京理工大学门大创新人才培养交流中心主任。</w:t>
      </w:r>
    </w:p>
    <w:p>
      <w:pPr>
        <w:ind w:firstLine="640" w:firstLineChars="200"/>
        <w:rPr>
          <w:rFonts w:ascii="仿宋_GB2312" w:eastAsia="仿宋_GB2312"/>
          <w:bCs/>
          <w:sz w:val="32"/>
        </w:rPr>
      </w:pPr>
      <w:r>
        <w:rPr>
          <w:rFonts w:hint="eastAsia" w:ascii="仿宋_GB2312" w:eastAsia="仿宋_GB2312"/>
          <w:sz w:val="32"/>
        </w:rPr>
        <w:t>报告二</w:t>
      </w:r>
      <w:r>
        <w:rPr>
          <w:rFonts w:ascii="仿宋_GB2312" w:eastAsia="仿宋_GB2312"/>
          <w:sz w:val="32"/>
        </w:rPr>
        <w:t>：</w:t>
      </w:r>
      <w:r>
        <w:rPr>
          <w:rFonts w:hint="eastAsia" w:ascii="仿宋_GB2312" w:eastAsia="仿宋_GB2312"/>
          <w:bCs/>
          <w:sz w:val="32"/>
        </w:rPr>
        <w:t>智能医学中的弥散磁共振成像</w:t>
      </w:r>
    </w:p>
    <w:p>
      <w:pPr>
        <w:tabs>
          <w:tab w:val="left" w:pos="2880"/>
          <w:tab w:val="right" w:pos="8691"/>
        </w:tabs>
        <w:ind w:firstLine="570"/>
        <w:jc w:val="left"/>
        <w:rPr>
          <w:rFonts w:ascii="仿宋_GB2312" w:eastAsia="仿宋_GB2312"/>
          <w:sz w:val="32"/>
        </w:rPr>
      </w:pPr>
      <w:r>
        <w:rPr>
          <w:rFonts w:hint="eastAsia" w:ascii="仿宋_GB2312" w:eastAsia="仿宋_GB2312"/>
          <w:sz w:val="32"/>
        </w:rPr>
        <w:t>报告</w:t>
      </w:r>
      <w:r>
        <w:rPr>
          <w:rFonts w:ascii="仿宋_GB2312" w:eastAsia="仿宋_GB2312"/>
          <w:sz w:val="32"/>
        </w:rPr>
        <w:t>嘉宾</w:t>
      </w:r>
      <w:r>
        <w:rPr>
          <w:rFonts w:hint="eastAsia" w:ascii="仿宋_GB2312" w:eastAsia="仿宋_GB2312"/>
          <w:sz w:val="32"/>
        </w:rPr>
        <w:t>：吴烨，南京理工大学/计算机科学与工程学院教授，入选国家高层次青年人才计划、江苏特聘教授、南京市高层次人才计划、紫金青年学者。</w:t>
      </w:r>
    </w:p>
    <w:p>
      <w:pPr>
        <w:tabs>
          <w:tab w:val="left" w:pos="2880"/>
          <w:tab w:val="right" w:pos="8691"/>
        </w:tabs>
        <w:ind w:firstLine="570"/>
        <w:jc w:val="left"/>
        <w:rPr>
          <w:rFonts w:ascii="仿宋_GB2312" w:eastAsia="仿宋_GB2312"/>
          <w:b/>
          <w:sz w:val="32"/>
        </w:rPr>
      </w:pPr>
      <w:r>
        <w:rPr>
          <w:rFonts w:hint="eastAsia" w:ascii="仿宋_GB2312" w:eastAsia="仿宋_GB2312"/>
          <w:sz w:val="32"/>
        </w:rPr>
        <w:t>报告三</w:t>
      </w:r>
      <w:r>
        <w:rPr>
          <w:rFonts w:ascii="仿宋_GB2312" w:eastAsia="仿宋_GB2312"/>
          <w:sz w:val="32"/>
        </w:rPr>
        <w:t>：</w:t>
      </w:r>
      <w:r>
        <w:rPr>
          <w:rFonts w:hint="eastAsia" w:ascii="仿宋_GB2312" w:eastAsia="仿宋_GB2312"/>
          <w:sz w:val="32"/>
        </w:rPr>
        <w:t>自持续生物电子</w:t>
      </w:r>
    </w:p>
    <w:p>
      <w:pPr>
        <w:tabs>
          <w:tab w:val="left" w:pos="2880"/>
          <w:tab w:val="right" w:pos="8691"/>
        </w:tabs>
        <w:ind w:firstLine="570"/>
        <w:jc w:val="left"/>
        <w:rPr>
          <w:rFonts w:ascii="仿宋_GB2312" w:eastAsia="仿宋_GB2312"/>
          <w:sz w:val="32"/>
        </w:rPr>
      </w:pPr>
      <w:r>
        <w:rPr>
          <w:rFonts w:hint="eastAsia" w:ascii="仿宋_GB2312" w:eastAsia="仿宋_GB2312"/>
          <w:sz w:val="32"/>
        </w:rPr>
        <w:t>报告</w:t>
      </w:r>
      <w:r>
        <w:rPr>
          <w:rFonts w:ascii="仿宋_GB2312" w:eastAsia="仿宋_GB2312"/>
          <w:sz w:val="32"/>
        </w:rPr>
        <w:t>嘉宾</w:t>
      </w:r>
      <w:r>
        <w:rPr>
          <w:rFonts w:hint="eastAsia" w:ascii="仿宋_GB2312" w:eastAsia="仿宋_GB2312"/>
          <w:sz w:val="32"/>
        </w:rPr>
        <w:t>：冯章启，南京理工大学化学与化工学院教授，博士生导师，教育部研究生学位评审评估专家、中央</w:t>
      </w:r>
      <w:r>
        <w:rPr>
          <w:rFonts w:ascii="仿宋_GB2312" w:eastAsia="仿宋_GB2312"/>
          <w:sz w:val="32"/>
        </w:rPr>
        <w:t>JW科技委技术专家。</w:t>
      </w:r>
    </w:p>
    <w:p>
      <w:pPr>
        <w:widowControl/>
        <w:spacing w:line="560" w:lineRule="exact"/>
        <w:rPr>
          <w:rFonts w:hint="eastAsia" w:ascii="黑体" w:hAnsi="黑体" w:eastAsia="黑体" w:cs="黑体"/>
          <w:sz w:val="32"/>
          <w:szCs w:val="32"/>
        </w:rPr>
      </w:pPr>
    </w:p>
    <w:p>
      <w:pPr>
        <w:rPr>
          <w:rFonts w:ascii="仿宋" w:hAnsi="仿宋" w:eastAsia="仿宋"/>
          <w:sz w:val="32"/>
          <w:szCs w:val="32"/>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A2B87E9-8803-4CF5-9AF0-FECF0F20FB21}"/>
  </w:font>
  <w:font w:name="Arial">
    <w:panose1 w:val="020B0604020202020204"/>
    <w:charset w:val="01"/>
    <w:family w:val="swiss"/>
    <w:pitch w:val="default"/>
    <w:sig w:usb0="E0002EFF" w:usb1="C000785B" w:usb2="00000009" w:usb3="00000000" w:csb0="400001FF" w:csb1="FFFF0000"/>
    <w:embedRegular r:id="rId2" w:fontKey="{8BD84920-AA94-4E52-9BB0-F588C7BD1DC9}"/>
  </w:font>
  <w:font w:name="黑体">
    <w:panose1 w:val="02010609060101010101"/>
    <w:charset w:val="86"/>
    <w:family w:val="auto"/>
    <w:pitch w:val="default"/>
    <w:sig w:usb0="800002BF" w:usb1="38CF7CFA" w:usb2="00000016" w:usb3="00000000" w:csb0="00040001" w:csb1="00000000"/>
    <w:embedRegular r:id="rId3" w:fontKey="{80E728DC-4855-4022-B325-009F3CE3C87D}"/>
  </w:font>
  <w:font w:name="Courier New">
    <w:panose1 w:val="02070309020205020404"/>
    <w:charset w:val="01"/>
    <w:family w:val="modern"/>
    <w:pitch w:val="default"/>
    <w:sig w:usb0="E0002EFF" w:usb1="C0007843" w:usb2="00000009" w:usb3="00000000" w:csb0="400001FF" w:csb1="FFFF0000"/>
    <w:embedRegular r:id="rId4" w:fontKey="{0EF2629C-3F06-4E25-8DCD-CAB153C2F3BA}"/>
  </w:font>
  <w:font w:name="Symbol">
    <w:panose1 w:val="05050102010706020507"/>
    <w:charset w:val="02"/>
    <w:family w:val="roman"/>
    <w:pitch w:val="default"/>
    <w:sig w:usb0="00000000" w:usb1="00000000" w:usb2="00000000" w:usb3="00000000" w:csb0="80000000" w:csb1="00000000"/>
    <w:embedRegular r:id="rId5" w:fontKey="{3175D2B5-5676-45C9-8376-D41670CA4284}"/>
  </w:font>
  <w:font w:name="Calibri">
    <w:panose1 w:val="020F0502020204030204"/>
    <w:charset w:val="00"/>
    <w:family w:val="swiss"/>
    <w:pitch w:val="default"/>
    <w:sig w:usb0="E4002EFF" w:usb1="C000247B" w:usb2="00000009" w:usb3="00000000" w:csb0="200001FF" w:csb1="00000000"/>
    <w:embedRegular r:id="rId6" w:fontKey="{393E8515-52F0-48FD-A9C1-6655344D9552}"/>
  </w:font>
  <w:font w:name="等线">
    <w:panose1 w:val="02010600030101010101"/>
    <w:charset w:val="86"/>
    <w:family w:val="auto"/>
    <w:pitch w:val="default"/>
    <w:sig w:usb0="A00002BF" w:usb1="38CF7CFA" w:usb2="00000016" w:usb3="00000000" w:csb0="0004000F" w:csb1="00000000"/>
    <w:embedRegular r:id="rId7" w:fontKey="{F7FE2388-10F2-4A47-9121-690634A25AB7}"/>
  </w:font>
  <w:font w:name="仿宋_GB2312">
    <w:panose1 w:val="02010609030101010101"/>
    <w:charset w:val="86"/>
    <w:family w:val="modern"/>
    <w:pitch w:val="default"/>
    <w:sig w:usb0="00000001" w:usb1="080E0000" w:usb2="00000000" w:usb3="00000000" w:csb0="00040000" w:csb1="00000000"/>
    <w:embedRegular r:id="rId8" w:fontKey="{BC69BF74-9195-46E9-B219-C7B0244D3218}"/>
  </w:font>
  <w:font w:name="方正小标宋_GBK">
    <w:panose1 w:val="02000000000000000000"/>
    <w:charset w:val="86"/>
    <w:family w:val="auto"/>
    <w:pitch w:val="default"/>
    <w:sig w:usb0="A00002BF" w:usb1="38CF7CFA" w:usb2="00082016" w:usb3="00000000" w:csb0="00040001" w:csb1="00000000"/>
    <w:embedRegular r:id="rId9" w:fontKey="{41804E34-47B5-4CD2-BA3C-B1A85894CC9F}"/>
  </w:font>
  <w:font w:name="仿宋">
    <w:panose1 w:val="02010609060101010101"/>
    <w:charset w:val="86"/>
    <w:family w:val="modern"/>
    <w:pitch w:val="default"/>
    <w:sig w:usb0="800002BF" w:usb1="38CF7CFA" w:usb2="00000016" w:usb3="00000000" w:csb0="00040001" w:csb1="00000000"/>
    <w:embedRegular r:id="rId10" w:fontKey="{7D06907F-BFF6-4477-8F0F-EC167EACF52D}"/>
  </w:font>
  <w:font w:name="Segoe UI">
    <w:panose1 w:val="020B0502040204020203"/>
    <w:charset w:val="00"/>
    <w:family w:val="swiss"/>
    <w:pitch w:val="default"/>
    <w:sig w:usb0="E4002EFF" w:usb1="C000E47F" w:usb2="00000009" w:usb3="00000000" w:csb0="200001FF" w:csb1="00000000"/>
    <w:embedRegular r:id="rId11" w:fontKey="{CB16A8AC-E124-4317-810E-0FCC21F05FF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I0YzM0ZjM3ZmE1NmRmYjVlMjQ5N2VjYWE2ZTcwOGMifQ=="/>
  </w:docVars>
  <w:rsids>
    <w:rsidRoot w:val="00E51237"/>
    <w:rsid w:val="00001FEB"/>
    <w:rsid w:val="00037F06"/>
    <w:rsid w:val="00055DD7"/>
    <w:rsid w:val="000608E9"/>
    <w:rsid w:val="00070E3A"/>
    <w:rsid w:val="00076D39"/>
    <w:rsid w:val="000A713D"/>
    <w:rsid w:val="000C7A87"/>
    <w:rsid w:val="000D1E1E"/>
    <w:rsid w:val="000E3A35"/>
    <w:rsid w:val="000F1431"/>
    <w:rsid w:val="000F622C"/>
    <w:rsid w:val="001259AD"/>
    <w:rsid w:val="001441B3"/>
    <w:rsid w:val="00146597"/>
    <w:rsid w:val="00164DC0"/>
    <w:rsid w:val="00174264"/>
    <w:rsid w:val="00181EAD"/>
    <w:rsid w:val="00183249"/>
    <w:rsid w:val="00184CBB"/>
    <w:rsid w:val="00187BA9"/>
    <w:rsid w:val="001D26D7"/>
    <w:rsid w:val="001D4AC5"/>
    <w:rsid w:val="001E1F91"/>
    <w:rsid w:val="00206D73"/>
    <w:rsid w:val="002239E7"/>
    <w:rsid w:val="0022492B"/>
    <w:rsid w:val="00242BF4"/>
    <w:rsid w:val="00245803"/>
    <w:rsid w:val="0025027A"/>
    <w:rsid w:val="0026779D"/>
    <w:rsid w:val="00267FE7"/>
    <w:rsid w:val="002B58B7"/>
    <w:rsid w:val="002C6FC9"/>
    <w:rsid w:val="00324350"/>
    <w:rsid w:val="003379AB"/>
    <w:rsid w:val="003428EC"/>
    <w:rsid w:val="0035507C"/>
    <w:rsid w:val="0036525C"/>
    <w:rsid w:val="003710F5"/>
    <w:rsid w:val="00387252"/>
    <w:rsid w:val="003A5D4D"/>
    <w:rsid w:val="003D261B"/>
    <w:rsid w:val="003E2010"/>
    <w:rsid w:val="003F0C6C"/>
    <w:rsid w:val="00401A82"/>
    <w:rsid w:val="00402629"/>
    <w:rsid w:val="0040617F"/>
    <w:rsid w:val="00410C14"/>
    <w:rsid w:val="00422A55"/>
    <w:rsid w:val="00445106"/>
    <w:rsid w:val="00445F91"/>
    <w:rsid w:val="00460EBE"/>
    <w:rsid w:val="00481933"/>
    <w:rsid w:val="00492632"/>
    <w:rsid w:val="0049542F"/>
    <w:rsid w:val="004A2DE6"/>
    <w:rsid w:val="004A5346"/>
    <w:rsid w:val="004A56B5"/>
    <w:rsid w:val="004A6DF5"/>
    <w:rsid w:val="004C2582"/>
    <w:rsid w:val="004E2288"/>
    <w:rsid w:val="004F0AB1"/>
    <w:rsid w:val="00502FEA"/>
    <w:rsid w:val="0050698F"/>
    <w:rsid w:val="00506AB5"/>
    <w:rsid w:val="00513C69"/>
    <w:rsid w:val="00535074"/>
    <w:rsid w:val="005B1C2F"/>
    <w:rsid w:val="005D3B78"/>
    <w:rsid w:val="005E4FE5"/>
    <w:rsid w:val="0062748A"/>
    <w:rsid w:val="006448EE"/>
    <w:rsid w:val="00652225"/>
    <w:rsid w:val="006669A0"/>
    <w:rsid w:val="00672096"/>
    <w:rsid w:val="00680564"/>
    <w:rsid w:val="006A47BF"/>
    <w:rsid w:val="006B1416"/>
    <w:rsid w:val="006E17C3"/>
    <w:rsid w:val="00706B66"/>
    <w:rsid w:val="007076EE"/>
    <w:rsid w:val="00711523"/>
    <w:rsid w:val="00713DFF"/>
    <w:rsid w:val="00714BCB"/>
    <w:rsid w:val="007342DC"/>
    <w:rsid w:val="00761568"/>
    <w:rsid w:val="00763369"/>
    <w:rsid w:val="0077473D"/>
    <w:rsid w:val="00785FC1"/>
    <w:rsid w:val="0078604E"/>
    <w:rsid w:val="007A06E0"/>
    <w:rsid w:val="007A282B"/>
    <w:rsid w:val="007A5BBC"/>
    <w:rsid w:val="007B7F51"/>
    <w:rsid w:val="007E765F"/>
    <w:rsid w:val="007F13C8"/>
    <w:rsid w:val="00802C13"/>
    <w:rsid w:val="0081415B"/>
    <w:rsid w:val="00825AA7"/>
    <w:rsid w:val="00834D73"/>
    <w:rsid w:val="008553FA"/>
    <w:rsid w:val="00855DC8"/>
    <w:rsid w:val="008A4509"/>
    <w:rsid w:val="008A4E32"/>
    <w:rsid w:val="008B3652"/>
    <w:rsid w:val="009155BC"/>
    <w:rsid w:val="00924A5A"/>
    <w:rsid w:val="00947641"/>
    <w:rsid w:val="009672A1"/>
    <w:rsid w:val="00977AC5"/>
    <w:rsid w:val="009F4064"/>
    <w:rsid w:val="00A05EC6"/>
    <w:rsid w:val="00A47AE1"/>
    <w:rsid w:val="00A7252D"/>
    <w:rsid w:val="00A74113"/>
    <w:rsid w:val="00A809FC"/>
    <w:rsid w:val="00A87FF4"/>
    <w:rsid w:val="00AA5DD6"/>
    <w:rsid w:val="00AB7DEF"/>
    <w:rsid w:val="00AC0751"/>
    <w:rsid w:val="00AE660F"/>
    <w:rsid w:val="00B06D76"/>
    <w:rsid w:val="00B230D9"/>
    <w:rsid w:val="00B56E28"/>
    <w:rsid w:val="00B83CD6"/>
    <w:rsid w:val="00BA0FA8"/>
    <w:rsid w:val="00BD5E56"/>
    <w:rsid w:val="00BF5601"/>
    <w:rsid w:val="00C16DD3"/>
    <w:rsid w:val="00C3492C"/>
    <w:rsid w:val="00C747C1"/>
    <w:rsid w:val="00C77437"/>
    <w:rsid w:val="00C833C7"/>
    <w:rsid w:val="00CB2C88"/>
    <w:rsid w:val="00CB588E"/>
    <w:rsid w:val="00CB60C3"/>
    <w:rsid w:val="00CC4FD8"/>
    <w:rsid w:val="00CD7C77"/>
    <w:rsid w:val="00D206D4"/>
    <w:rsid w:val="00D22884"/>
    <w:rsid w:val="00D31C33"/>
    <w:rsid w:val="00D40DB7"/>
    <w:rsid w:val="00D446B0"/>
    <w:rsid w:val="00D61C3C"/>
    <w:rsid w:val="00DA6AEC"/>
    <w:rsid w:val="00E13D89"/>
    <w:rsid w:val="00E51237"/>
    <w:rsid w:val="00E800DB"/>
    <w:rsid w:val="00EA2A52"/>
    <w:rsid w:val="00EB27A4"/>
    <w:rsid w:val="00EC5FA5"/>
    <w:rsid w:val="00EC6B48"/>
    <w:rsid w:val="00F65EEE"/>
    <w:rsid w:val="00F919F8"/>
    <w:rsid w:val="00F96438"/>
    <w:rsid w:val="00FB1CC1"/>
    <w:rsid w:val="00FC277A"/>
    <w:rsid w:val="00FE53B6"/>
    <w:rsid w:val="26B53DE1"/>
    <w:rsid w:val="365C663E"/>
    <w:rsid w:val="40F60A5E"/>
    <w:rsid w:val="49134E9A"/>
    <w:rsid w:val="5FBD0602"/>
    <w:rsid w:val="6C88441D"/>
    <w:rsid w:val="7A3E79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Body Text Indent"/>
    <w:basedOn w:val="1"/>
    <w:link w:val="14"/>
    <w:autoRedefine/>
    <w:qFormat/>
    <w:uiPriority w:val="0"/>
    <w:pPr>
      <w:ind w:firstLine="640" w:firstLineChars="200"/>
    </w:pPr>
    <w:rPr>
      <w:rFonts w:ascii="Times New Roman" w:hAnsi="Times New Roman" w:eastAsia="仿宋_GB2312" w:cs="Times New Roman"/>
      <w:sz w:val="32"/>
      <w:szCs w:val="24"/>
    </w:rPr>
  </w:style>
  <w:style w:type="paragraph" w:styleId="3">
    <w:name w:val="Date"/>
    <w:basedOn w:val="1"/>
    <w:next w:val="1"/>
    <w:link w:val="15"/>
    <w:semiHidden/>
    <w:unhideWhenUsed/>
    <w:uiPriority w:val="99"/>
    <w:pPr>
      <w:ind w:left="100" w:leftChars="2500"/>
    </w:pPr>
  </w:style>
  <w:style w:type="paragraph" w:styleId="4">
    <w:name w:val="Balloon Text"/>
    <w:basedOn w:val="1"/>
    <w:link w:val="11"/>
    <w:autoRedefine/>
    <w:semiHidden/>
    <w:unhideWhenUsed/>
    <w:qFormat/>
    <w:uiPriority w:val="99"/>
    <w:rPr>
      <w:sz w:val="18"/>
      <w:szCs w:val="18"/>
    </w:rPr>
  </w:style>
  <w:style w:type="paragraph" w:styleId="5">
    <w:name w:val="footer"/>
    <w:basedOn w:val="1"/>
    <w:link w:val="13"/>
    <w:autoRedefine/>
    <w:unhideWhenUsed/>
    <w:uiPriority w:val="99"/>
    <w:pPr>
      <w:tabs>
        <w:tab w:val="center" w:pos="4153"/>
        <w:tab w:val="right" w:pos="8306"/>
      </w:tabs>
      <w:snapToGrid w:val="0"/>
      <w:jc w:val="left"/>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semiHidden/>
    <w:unhideWhenUsed/>
    <w:uiPriority w:val="99"/>
    <w:rPr>
      <w:color w:val="0000FF"/>
      <w:u w:val="single"/>
    </w:rPr>
  </w:style>
  <w:style w:type="character" w:customStyle="1" w:styleId="11">
    <w:name w:val="批注框文本 Char"/>
    <w:basedOn w:val="9"/>
    <w:link w:val="4"/>
    <w:autoRedefine/>
    <w:semiHidden/>
    <w:qFormat/>
    <w:uiPriority w:val="99"/>
    <w:rPr>
      <w:kern w:val="2"/>
      <w:sz w:val="18"/>
      <w:szCs w:val="18"/>
    </w:rPr>
  </w:style>
  <w:style w:type="character" w:customStyle="1" w:styleId="12">
    <w:name w:val="页眉 Char"/>
    <w:basedOn w:val="9"/>
    <w:link w:val="6"/>
    <w:uiPriority w:val="99"/>
    <w:rPr>
      <w:kern w:val="2"/>
      <w:sz w:val="18"/>
      <w:szCs w:val="18"/>
    </w:rPr>
  </w:style>
  <w:style w:type="character" w:customStyle="1" w:styleId="13">
    <w:name w:val="页脚 Char"/>
    <w:basedOn w:val="9"/>
    <w:link w:val="5"/>
    <w:qFormat/>
    <w:uiPriority w:val="99"/>
    <w:rPr>
      <w:kern w:val="2"/>
      <w:sz w:val="18"/>
      <w:szCs w:val="18"/>
    </w:rPr>
  </w:style>
  <w:style w:type="character" w:customStyle="1" w:styleId="14">
    <w:name w:val="正文文本缩进 Char"/>
    <w:basedOn w:val="9"/>
    <w:link w:val="2"/>
    <w:uiPriority w:val="0"/>
    <w:rPr>
      <w:rFonts w:ascii="Times New Roman" w:hAnsi="Times New Roman" w:eastAsia="仿宋_GB2312" w:cs="Times New Roman"/>
      <w:kern w:val="2"/>
      <w:sz w:val="32"/>
      <w:szCs w:val="24"/>
    </w:rPr>
  </w:style>
  <w:style w:type="character" w:customStyle="1" w:styleId="15">
    <w:name w:val="日期 Char"/>
    <w:basedOn w:val="9"/>
    <w:link w:val="3"/>
    <w:autoRedefine/>
    <w:semiHidden/>
    <w:uiPriority w:val="99"/>
    <w:rPr>
      <w:kern w:val="2"/>
      <w:sz w:val="21"/>
      <w:szCs w:val="22"/>
    </w:rPr>
  </w:style>
  <w:style w:type="paragraph" w:styleId="16">
    <w:name w:val="List Paragraph"/>
    <w:basedOn w:val="1"/>
    <w:autoRedefine/>
    <w:uiPriority w:val="99"/>
    <w:pPr>
      <w:ind w:firstLine="420" w:firstLineChars="200"/>
    </w:p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651</Words>
  <Characters>3713</Characters>
  <Lines>30</Lines>
  <Paragraphs>8</Paragraphs>
  <TotalTime>16</TotalTime>
  <ScaleCrop>false</ScaleCrop>
  <LinksUpToDate>false</LinksUpToDate>
  <CharactersWithSpaces>4356</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2024-05-06T07:27:00Z</dcterms:created>
  <dc:creator>luanyuxin</dc:creator>
  <cp:lastModifiedBy>陈灿然</cp:lastModifiedBy>
  <cp:lastPrinted>2024-05-06T07:48:00Z</cp:lastPrinted>
  <dcterms:modified xsi:type="dcterms:W3CDTF">2024-05-07T06:36:57Z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215544549_embed</vt:lpwstr>
  </property>
  <property fmtid="{D5CDD505-2E9C-101B-9397-08002B2CF9AE}" pid="3" name="KSOProductBuildVer">
    <vt:lpwstr>2052-12.1.0.16729</vt:lpwstr>
  </property>
  <property fmtid="{D5CDD505-2E9C-101B-9397-08002B2CF9AE}" pid="4" name="ICV">
    <vt:lpwstr>FE5722A288FE46A7A18148384CEF701E_13</vt:lpwstr>
  </property>
</Properties>
</file>